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C" w:rsidRPr="00D815E3" w:rsidRDefault="00D815E3" w:rsidP="008675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2</w:t>
      </w:r>
    </w:p>
    <w:p w:rsidR="008F618A" w:rsidRPr="00D815E3" w:rsidRDefault="008F618A" w:rsidP="00867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12A06" w:rsidRPr="00D815E3" w:rsidRDefault="00CE66EC" w:rsidP="00867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15E3">
        <w:rPr>
          <w:rFonts w:ascii="Times New Roman" w:hAnsi="Times New Roman"/>
          <w:b/>
          <w:sz w:val="24"/>
          <w:szCs w:val="24"/>
          <w:lang w:val="uk-UA"/>
        </w:rPr>
        <w:t>Контактні дані відповідальних депозиторів за розміщення документів</w:t>
      </w:r>
    </w:p>
    <w:p w:rsidR="00CE66EC" w:rsidRPr="00D815E3" w:rsidRDefault="00CE66EC" w:rsidP="00867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15E3">
        <w:rPr>
          <w:rFonts w:ascii="Times New Roman" w:hAnsi="Times New Roman"/>
          <w:b/>
          <w:sz w:val="24"/>
          <w:szCs w:val="24"/>
          <w:lang w:val="uk-UA"/>
        </w:rPr>
        <w:t xml:space="preserve">в Інституційному </w:t>
      </w:r>
      <w:proofErr w:type="spellStart"/>
      <w:r w:rsidRPr="00D815E3">
        <w:rPr>
          <w:rFonts w:ascii="Times New Roman" w:hAnsi="Times New Roman"/>
          <w:b/>
          <w:sz w:val="24"/>
          <w:szCs w:val="24"/>
          <w:lang w:val="uk-UA"/>
        </w:rPr>
        <w:t>репозитарії</w:t>
      </w:r>
      <w:proofErr w:type="spellEnd"/>
      <w:r w:rsidRPr="00D815E3">
        <w:rPr>
          <w:rFonts w:ascii="Times New Roman" w:hAnsi="Times New Roman"/>
          <w:b/>
          <w:sz w:val="24"/>
          <w:szCs w:val="24"/>
          <w:lang w:val="uk-UA"/>
        </w:rPr>
        <w:t xml:space="preserve"> університету</w:t>
      </w:r>
    </w:p>
    <w:p w:rsidR="009450CA" w:rsidRPr="00D815E3" w:rsidRDefault="009450CA" w:rsidP="00867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15E3">
        <w:rPr>
          <w:rFonts w:ascii="Times New Roman" w:hAnsi="Times New Roman"/>
          <w:b/>
          <w:sz w:val="24"/>
          <w:szCs w:val="24"/>
          <w:lang w:val="uk-UA"/>
        </w:rPr>
        <w:t>(інститути)</w:t>
      </w:r>
    </w:p>
    <w:p w:rsidR="00CE66EC" w:rsidRPr="00D815E3" w:rsidRDefault="00CE66EC" w:rsidP="008675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547"/>
        <w:gridCol w:w="2860"/>
        <w:gridCol w:w="2861"/>
        <w:gridCol w:w="2860"/>
        <w:gridCol w:w="2861"/>
        <w:gridCol w:w="2861"/>
      </w:tblGrid>
      <w:tr w:rsidR="009450CA" w:rsidRPr="00D815E3" w:rsidTr="009450CA">
        <w:tc>
          <w:tcPr>
            <w:tcW w:w="547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60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Інститут</w:t>
            </w: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860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Номер контактного телефону</w:t>
            </w: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</w:tr>
      <w:tr w:rsidR="009450CA" w:rsidRPr="00D815E3" w:rsidTr="009450CA">
        <w:tc>
          <w:tcPr>
            <w:tcW w:w="547" w:type="dxa"/>
          </w:tcPr>
          <w:p w:rsidR="009450CA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Інститут післядипломної освіти та </w:t>
            </w:r>
            <w:proofErr w:type="spellStart"/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дорадництва</w:t>
            </w:r>
            <w:proofErr w:type="spellEnd"/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50CA" w:rsidRPr="00D815E3" w:rsidTr="009450CA">
        <w:tc>
          <w:tcPr>
            <w:tcW w:w="547" w:type="dxa"/>
          </w:tcPr>
          <w:p w:rsidR="009450CA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Науково-дослідний інститут регіональних екологічних проблем</w:t>
            </w: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50CA" w:rsidRPr="00D815E3" w:rsidTr="009450CA">
        <w:tc>
          <w:tcPr>
            <w:tcW w:w="547" w:type="dxa"/>
          </w:tcPr>
          <w:p w:rsidR="009450CA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Науково-інноваційний інститут </w:t>
            </w:r>
            <w:proofErr w:type="spellStart"/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агротехнологій</w:t>
            </w:r>
            <w:proofErr w:type="spellEnd"/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землеустрою</w:t>
            </w: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50CA" w:rsidRPr="00D815E3" w:rsidTr="009450CA">
        <w:tc>
          <w:tcPr>
            <w:tcW w:w="547" w:type="dxa"/>
          </w:tcPr>
          <w:p w:rsidR="009450CA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Науково-інноваційний інститут екології та лісу</w:t>
            </w: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50CA" w:rsidRPr="00A163C2" w:rsidTr="009450CA">
        <w:tc>
          <w:tcPr>
            <w:tcW w:w="547" w:type="dxa"/>
          </w:tcPr>
          <w:p w:rsidR="009450CA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Науково-інноваційний інститут економіки і агробізнесу</w:t>
            </w: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50CA" w:rsidRPr="00D815E3" w:rsidTr="009450CA">
        <w:tc>
          <w:tcPr>
            <w:tcW w:w="547" w:type="dxa"/>
          </w:tcPr>
          <w:p w:rsidR="009450CA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Науково-інноваційний інститут механізації агропромислового виробництва та </w:t>
            </w:r>
            <w:proofErr w:type="spellStart"/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50CA" w:rsidRPr="00D815E3" w:rsidTr="009450CA">
        <w:tc>
          <w:tcPr>
            <w:tcW w:w="547" w:type="dxa"/>
          </w:tcPr>
          <w:p w:rsidR="009450CA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Науково-інноваційний інститут тваринництва та ветеринарії</w:t>
            </w: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Align w:val="center"/>
          </w:tcPr>
          <w:p w:rsidR="009450CA" w:rsidRPr="00D815E3" w:rsidRDefault="009450CA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271E9" w:rsidRPr="00D815E3" w:rsidRDefault="00F271E9" w:rsidP="0086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815E3">
        <w:rPr>
          <w:rFonts w:ascii="Times New Roman" w:hAnsi="Times New Roman"/>
          <w:sz w:val="24"/>
          <w:szCs w:val="24"/>
          <w:lang w:val="uk-UA"/>
        </w:rPr>
        <w:br w:type="page"/>
      </w:r>
    </w:p>
    <w:p w:rsidR="00CE66EC" w:rsidRPr="00D815E3" w:rsidRDefault="00CE66EC" w:rsidP="008675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71E9" w:rsidRPr="00D815E3" w:rsidRDefault="00F271E9" w:rsidP="00867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15E3">
        <w:rPr>
          <w:rFonts w:ascii="Times New Roman" w:hAnsi="Times New Roman"/>
          <w:b/>
          <w:sz w:val="24"/>
          <w:szCs w:val="24"/>
          <w:lang w:val="uk-UA"/>
        </w:rPr>
        <w:t>Контактні дані відповідальних депозиторів за розміщення документів</w:t>
      </w:r>
    </w:p>
    <w:p w:rsidR="00F271E9" w:rsidRPr="00D815E3" w:rsidRDefault="00F271E9" w:rsidP="00867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15E3">
        <w:rPr>
          <w:rFonts w:ascii="Times New Roman" w:hAnsi="Times New Roman"/>
          <w:b/>
          <w:sz w:val="24"/>
          <w:szCs w:val="24"/>
          <w:lang w:val="uk-UA"/>
        </w:rPr>
        <w:t xml:space="preserve">в Інституційному </w:t>
      </w:r>
      <w:proofErr w:type="spellStart"/>
      <w:r w:rsidRPr="00D815E3">
        <w:rPr>
          <w:rFonts w:ascii="Times New Roman" w:hAnsi="Times New Roman"/>
          <w:b/>
          <w:sz w:val="24"/>
          <w:szCs w:val="24"/>
          <w:lang w:val="uk-UA"/>
        </w:rPr>
        <w:t>репозитарії</w:t>
      </w:r>
      <w:proofErr w:type="spellEnd"/>
      <w:r w:rsidRPr="00D815E3">
        <w:rPr>
          <w:rFonts w:ascii="Times New Roman" w:hAnsi="Times New Roman"/>
          <w:b/>
          <w:sz w:val="24"/>
          <w:szCs w:val="24"/>
          <w:lang w:val="uk-UA"/>
        </w:rPr>
        <w:t xml:space="preserve"> університету</w:t>
      </w:r>
    </w:p>
    <w:p w:rsidR="009450CA" w:rsidRPr="00D815E3" w:rsidRDefault="009450CA" w:rsidP="00867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15E3">
        <w:rPr>
          <w:rFonts w:ascii="Times New Roman" w:hAnsi="Times New Roman"/>
          <w:b/>
          <w:sz w:val="24"/>
          <w:szCs w:val="24"/>
          <w:lang w:val="uk-UA"/>
        </w:rPr>
        <w:t>(факультети)</w:t>
      </w:r>
    </w:p>
    <w:p w:rsidR="00F271E9" w:rsidRPr="00D815E3" w:rsidRDefault="00F271E9" w:rsidP="008675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547"/>
        <w:gridCol w:w="2255"/>
        <w:gridCol w:w="2512"/>
        <w:gridCol w:w="2384"/>
        <w:gridCol w:w="2384"/>
        <w:gridCol w:w="2384"/>
        <w:gridCol w:w="2384"/>
      </w:tblGrid>
      <w:tr w:rsidR="00E12E0B" w:rsidRPr="00D815E3" w:rsidTr="009450CA">
        <w:tc>
          <w:tcPr>
            <w:tcW w:w="547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Номер контактного телефону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Агрономічний</w:t>
            </w: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рослинництва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захисту рослин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BC594B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94B">
              <w:rPr>
                <w:rFonts w:ascii="Times New Roman" w:hAnsi="Times New Roman"/>
                <w:sz w:val="24"/>
                <w:szCs w:val="24"/>
                <w:lang w:val="uk-UA"/>
              </w:rPr>
              <w:t>технології зберігання та переробки продукції рослинництва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BC594B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94B">
              <w:rPr>
                <w:rFonts w:ascii="Times New Roman" w:hAnsi="Times New Roman"/>
                <w:sz w:val="24"/>
                <w:szCs w:val="24"/>
                <w:lang w:val="uk-UA"/>
              </w:rPr>
              <w:t>селекції та біотехнології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BC594B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94B">
              <w:rPr>
                <w:rStyle w:val="1pt"/>
                <w:rFonts w:eastAsia="Calibri"/>
                <w:b w:val="0"/>
                <w:spacing w:val="0"/>
                <w:sz w:val="24"/>
                <w:szCs w:val="24"/>
              </w:rPr>
              <w:t>ґрунтознавства і землеробства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геодезії та землеустрою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55" w:type="dxa"/>
            <w:vAlign w:val="center"/>
          </w:tcPr>
          <w:p w:rsidR="00F271E9" w:rsidRPr="00D815E3" w:rsidRDefault="009450CA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Л</w:t>
            </w:r>
            <w:r w:rsidR="00F271E9"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ісового господарства</w:t>
            </w: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таксації лісу та лісовпорядкування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експлуатації лісових ресурсів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загального лісівництва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екології лісу та меліорації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255" w:type="dxa"/>
            <w:vAlign w:val="center"/>
          </w:tcPr>
          <w:p w:rsidR="00F271E9" w:rsidRPr="00D815E3" w:rsidRDefault="009450CA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F271E9"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бліку та фінансів</w:t>
            </w: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бухгалтерського обліку, оподаткування та аудиту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аналізу і статистики ім. І. В. Поповича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фінансів і кредиту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комп’ютерних технологій і моделювання систем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історії, політології та психології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філософії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255" w:type="dxa"/>
            <w:vAlign w:val="center"/>
          </w:tcPr>
          <w:p w:rsidR="00F271E9" w:rsidRPr="00D815E3" w:rsidRDefault="009450CA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F271E9"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кономіки та менеджменту</w:t>
            </w: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pStyle w:val="1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b w:val="0"/>
                <w:spacing w:val="0"/>
                <w:sz w:val="24"/>
                <w:szCs w:val="24"/>
              </w:rPr>
              <w:t>менеджменту організацій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менеджменту інвестиційної діяльності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 xml:space="preserve">менеджменту </w:t>
            </w:r>
            <w:proofErr w:type="spellStart"/>
            <w:r w:rsidR="00565A37"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ЗЕД</w:t>
            </w:r>
            <w:proofErr w:type="spellEnd"/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="Calibri"/>
                <w:b w:val="0"/>
                <w:spacing w:val="0"/>
                <w:sz w:val="24"/>
                <w:szCs w:val="24"/>
              </w:rPr>
              <w:t>економіки підприємства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іноземних мов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економічної теорії та інтелектуальної власності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маркетингу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Технологічний</w:t>
            </w: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технологій виробництва продукції тваринництва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="Calibri"/>
                <w:b w:val="0"/>
                <w:spacing w:val="0"/>
                <w:sz w:val="24"/>
                <w:szCs w:val="24"/>
              </w:rPr>
              <w:t>годівлі тварин і технології кормів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BC594B" w:rsidRDefault="00F271E9" w:rsidP="0086754D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</w:pPr>
            <w:r w:rsidRPr="00BC594B">
              <w:rPr>
                <w:rStyle w:val="1pt0"/>
                <w:rFonts w:eastAsiaTheme="minorHAnsi"/>
                <w:b w:val="0"/>
                <w:smallCaps w:val="0"/>
                <w:spacing w:val="0"/>
                <w:sz w:val="24"/>
                <w:szCs w:val="24"/>
              </w:rPr>
              <w:t>технологій переробки та якості продукції тваринництва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розведення, генетики тварин та біотехнології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фізичного виховання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Інженерно-технічний</w:t>
            </w: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машиновикористання</w:t>
            </w:r>
            <w:proofErr w:type="spellEnd"/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 xml:space="preserve">, мобільної енергетики </w:t>
            </w: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lastRenderedPageBreak/>
              <w:t>та сервісу технологічних систем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процесів, машин і обладнання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вищої математики та прикладної механіки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A163C2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електрифікації, автоматизації виробництва та інженерної екології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255" w:type="dxa"/>
            <w:vAlign w:val="center"/>
          </w:tcPr>
          <w:p w:rsidR="00F271E9" w:rsidRPr="00D815E3" w:rsidRDefault="009450CA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В</w:t>
            </w:r>
            <w:r w:rsidR="00F271E9"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етеринарної медицини</w:t>
            </w: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анатомії і гістології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акушерства і хірургії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навчально-науково-виробнича клініка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паразитології, ветеринарно-санітарної експертизи та зоогігієни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A163C2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внутрішніх хвороб тварин та фізіології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мікробіології, вірусології та епізоотології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Екологічний</w:t>
            </w: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0pt"/>
                <w:rFonts w:eastAsiaTheme="minorHAnsi"/>
                <w:b w:val="0"/>
                <w:spacing w:val="0"/>
                <w:sz w:val="24"/>
                <w:szCs w:val="24"/>
              </w:rPr>
              <w:t>загальної екології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екологічної безпеки та економіки природокористування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2pt"/>
                <w:rFonts w:eastAsia="Segoe UI"/>
                <w:b w:val="0"/>
                <w:spacing w:val="0"/>
                <w:sz w:val="24"/>
                <w:szCs w:val="24"/>
              </w:rPr>
              <w:t>хімії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правознавства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E0B" w:rsidRPr="00D815E3" w:rsidTr="009450CA">
        <w:tc>
          <w:tcPr>
            <w:tcW w:w="547" w:type="dxa"/>
          </w:tcPr>
          <w:p w:rsidR="00F271E9" w:rsidRPr="00D815E3" w:rsidRDefault="009450CA" w:rsidP="0086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255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охорони довкілля та збалансованого природокористування</w:t>
            </w: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F271E9" w:rsidRPr="00D815E3" w:rsidRDefault="00F271E9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F618A" w:rsidRPr="00D815E3" w:rsidRDefault="008F618A" w:rsidP="0086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815E3">
        <w:rPr>
          <w:rFonts w:ascii="Times New Roman" w:hAnsi="Times New Roman"/>
          <w:sz w:val="24"/>
          <w:szCs w:val="24"/>
          <w:lang w:val="uk-UA"/>
        </w:rPr>
        <w:br w:type="page"/>
      </w:r>
    </w:p>
    <w:p w:rsidR="008F618A" w:rsidRPr="00D815E3" w:rsidRDefault="008F618A" w:rsidP="0086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12A06" w:rsidRPr="00D815E3" w:rsidRDefault="008F618A" w:rsidP="00867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15E3">
        <w:rPr>
          <w:rFonts w:ascii="Times New Roman" w:hAnsi="Times New Roman"/>
          <w:b/>
          <w:sz w:val="24"/>
          <w:szCs w:val="24"/>
          <w:lang w:val="uk-UA"/>
        </w:rPr>
        <w:t xml:space="preserve">Контактні дані авторів, які будуть самостійно здійснювати архівування </w:t>
      </w:r>
      <w:r w:rsidR="00D15029">
        <w:rPr>
          <w:rFonts w:ascii="Times New Roman" w:hAnsi="Times New Roman"/>
          <w:b/>
          <w:sz w:val="24"/>
          <w:szCs w:val="24"/>
          <w:lang w:val="uk-UA"/>
        </w:rPr>
        <w:t>документів</w:t>
      </w:r>
    </w:p>
    <w:p w:rsidR="008F618A" w:rsidRPr="00D815E3" w:rsidRDefault="008F618A" w:rsidP="00867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15E3">
        <w:rPr>
          <w:rFonts w:ascii="Times New Roman" w:hAnsi="Times New Roman"/>
          <w:b/>
          <w:sz w:val="24"/>
          <w:szCs w:val="24"/>
          <w:lang w:val="uk-UA"/>
        </w:rPr>
        <w:t xml:space="preserve">в Інституційний </w:t>
      </w:r>
      <w:proofErr w:type="spellStart"/>
      <w:r w:rsidRPr="00D815E3">
        <w:rPr>
          <w:rFonts w:ascii="Times New Roman" w:hAnsi="Times New Roman"/>
          <w:b/>
          <w:sz w:val="24"/>
          <w:szCs w:val="24"/>
          <w:lang w:val="uk-UA"/>
        </w:rPr>
        <w:t>репозитарій</w:t>
      </w:r>
      <w:proofErr w:type="spellEnd"/>
      <w:r w:rsidRPr="00D815E3">
        <w:rPr>
          <w:rFonts w:ascii="Times New Roman" w:hAnsi="Times New Roman"/>
          <w:b/>
          <w:sz w:val="24"/>
          <w:szCs w:val="24"/>
          <w:lang w:val="uk-UA"/>
        </w:rPr>
        <w:t xml:space="preserve"> університету</w:t>
      </w:r>
    </w:p>
    <w:p w:rsidR="00D15029" w:rsidRPr="00D815E3" w:rsidRDefault="00D15029" w:rsidP="00D150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547"/>
        <w:gridCol w:w="2255"/>
        <w:gridCol w:w="2512"/>
        <w:gridCol w:w="2384"/>
        <w:gridCol w:w="2384"/>
        <w:gridCol w:w="2384"/>
        <w:gridCol w:w="2384"/>
      </w:tblGrid>
      <w:tr w:rsidR="00D15029" w:rsidRPr="00D815E3" w:rsidTr="00B80514">
        <w:tc>
          <w:tcPr>
            <w:tcW w:w="547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Номер контактного телефону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Агрономічний</w:t>
            </w: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рослинництва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захисту рослин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BC594B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94B">
              <w:rPr>
                <w:rFonts w:ascii="Times New Roman" w:hAnsi="Times New Roman"/>
                <w:sz w:val="24"/>
                <w:szCs w:val="24"/>
                <w:lang w:val="uk-UA"/>
              </w:rPr>
              <w:t>технології зберігання та переробки продукції рослинництва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BC594B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94B">
              <w:rPr>
                <w:rFonts w:ascii="Times New Roman" w:hAnsi="Times New Roman"/>
                <w:sz w:val="24"/>
                <w:szCs w:val="24"/>
                <w:lang w:val="uk-UA"/>
              </w:rPr>
              <w:t>селекції та біотехнології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BC594B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94B">
              <w:rPr>
                <w:rStyle w:val="1pt"/>
                <w:rFonts w:eastAsia="Calibri"/>
                <w:b w:val="0"/>
                <w:spacing w:val="0"/>
                <w:sz w:val="24"/>
                <w:szCs w:val="24"/>
              </w:rPr>
              <w:t>ґрунтознавства і землеробства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геодезії та землеустрою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Лісового господарства</w:t>
            </w: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таксації лісу та лісовпорядкування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експлуатації лісових ресурсів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загального лісівництва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екології лісу та меліорації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Обліку та фінансів</w:t>
            </w: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бухгалтерського обліку, оподаткування та аудиту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аналізу і статистики ім. І. В. Поповича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фінансів і кредиту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 xml:space="preserve">комп’ютерних </w:t>
            </w: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lastRenderedPageBreak/>
              <w:t>технологій і моделювання систем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історії, політології та психології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філософії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Економіки та менеджменту</w:t>
            </w: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pStyle w:val="1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b w:val="0"/>
                <w:spacing w:val="0"/>
                <w:sz w:val="24"/>
                <w:szCs w:val="24"/>
              </w:rPr>
              <w:t>менеджменту організацій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менеджменту інвестиційної діяльності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 xml:space="preserve">менеджменту </w:t>
            </w:r>
            <w:proofErr w:type="spellStart"/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ЗЕД</w:t>
            </w:r>
            <w:proofErr w:type="spellEnd"/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="Calibri"/>
                <w:b w:val="0"/>
                <w:spacing w:val="0"/>
                <w:sz w:val="24"/>
                <w:szCs w:val="24"/>
              </w:rPr>
              <w:t>економіки підприємства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іноземних мов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економічної теорії та інтелектуальної власності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маркетингу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Технологічний</w:t>
            </w: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технологій виробництва продукції тваринництва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="Calibri"/>
                <w:b w:val="0"/>
                <w:spacing w:val="0"/>
                <w:sz w:val="24"/>
                <w:szCs w:val="24"/>
              </w:rPr>
              <w:t>годівлі тварин і технології кормів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BC594B" w:rsidRDefault="00D15029" w:rsidP="00B80514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</w:pPr>
            <w:r w:rsidRPr="00BC594B">
              <w:rPr>
                <w:rStyle w:val="1pt0"/>
                <w:rFonts w:eastAsiaTheme="minorHAnsi"/>
                <w:b w:val="0"/>
                <w:smallCaps w:val="0"/>
                <w:spacing w:val="0"/>
                <w:sz w:val="24"/>
                <w:szCs w:val="24"/>
              </w:rPr>
              <w:t>технологій переробки та якості продукції тваринництва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розведення, генетики тварин та біотехнології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фізичного виховання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Інженерно-технічний</w:t>
            </w: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машиновикористання</w:t>
            </w:r>
            <w:proofErr w:type="spellEnd"/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 xml:space="preserve">, мобільної енергетики та сервісу </w:t>
            </w: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lastRenderedPageBreak/>
              <w:t>технологічних систем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процесів, машин і обладнання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вищої математики та прикладної механіки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A163C2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електрифікації, автоматизації виробництва та інженерної екології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Ветеринарної медицини</w:t>
            </w: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анатомії і гістології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акушерства і хірургії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навчально-науково-виробнича клініка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паразитології, ветеринарно-санітарної експертизи та зоогігієни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A163C2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внутрішніх хвороб тварин та фізіології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мікробіології, вірусології та епізоотології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Екологічний</w:t>
            </w: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0pt"/>
                <w:rFonts w:eastAsiaTheme="minorHAnsi"/>
                <w:b w:val="0"/>
                <w:spacing w:val="0"/>
                <w:sz w:val="24"/>
                <w:szCs w:val="24"/>
              </w:rPr>
              <w:t>загальної екології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екологічної безпеки та економіки природокористування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2pt"/>
                <w:rFonts w:eastAsia="Segoe UI"/>
                <w:b w:val="0"/>
                <w:spacing w:val="0"/>
                <w:sz w:val="24"/>
                <w:szCs w:val="24"/>
              </w:rPr>
              <w:t>хімії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Style w:val="1pt"/>
                <w:rFonts w:eastAsiaTheme="minorHAnsi"/>
                <w:b w:val="0"/>
                <w:spacing w:val="0"/>
                <w:sz w:val="24"/>
                <w:szCs w:val="24"/>
              </w:rPr>
              <w:t>правознавства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5029" w:rsidRPr="00D815E3" w:rsidTr="00B80514">
        <w:tc>
          <w:tcPr>
            <w:tcW w:w="547" w:type="dxa"/>
          </w:tcPr>
          <w:p w:rsidR="00D15029" w:rsidRPr="00D815E3" w:rsidRDefault="00D15029" w:rsidP="00B80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255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5E3">
              <w:rPr>
                <w:rFonts w:ascii="Times New Roman" w:hAnsi="Times New Roman"/>
                <w:sz w:val="24"/>
                <w:szCs w:val="24"/>
                <w:lang w:val="uk-UA"/>
              </w:rPr>
              <w:t>охорони довкілля та збалансованого природокористування</w:t>
            </w: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Align w:val="center"/>
          </w:tcPr>
          <w:p w:rsidR="00D15029" w:rsidRPr="00D815E3" w:rsidRDefault="00D15029" w:rsidP="00B8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12A06" w:rsidRPr="00D815E3" w:rsidRDefault="00E12A06" w:rsidP="0086754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sectPr w:rsidR="00E12A06" w:rsidRPr="00D815E3" w:rsidSect="00E12E0B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751"/>
    <w:multiLevelType w:val="hybridMultilevel"/>
    <w:tmpl w:val="D4D0AFC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785D1E"/>
    <w:multiLevelType w:val="hybridMultilevel"/>
    <w:tmpl w:val="5AE8F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D05EA"/>
    <w:multiLevelType w:val="hybridMultilevel"/>
    <w:tmpl w:val="006C6C6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E3B2E85"/>
    <w:multiLevelType w:val="hybridMultilevel"/>
    <w:tmpl w:val="AAB21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25636"/>
    <w:multiLevelType w:val="hybridMultilevel"/>
    <w:tmpl w:val="8F8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F636A"/>
    <w:multiLevelType w:val="hybridMultilevel"/>
    <w:tmpl w:val="DDCEC612"/>
    <w:lvl w:ilvl="0" w:tplc="04190001">
      <w:start w:val="1"/>
      <w:numFmt w:val="bullet"/>
      <w:lvlText w:val=""/>
      <w:lvlJc w:val="left"/>
      <w:pPr>
        <w:ind w:left="1347" w:hanging="780"/>
      </w:pPr>
      <w:rPr>
        <w:rFonts w:ascii="Symbol" w:hAnsi="Symbol" w:hint="default"/>
      </w:rPr>
    </w:lvl>
    <w:lvl w:ilvl="1" w:tplc="BD5A9B86">
      <w:numFmt w:val="bullet"/>
      <w:lvlText w:val="•"/>
      <w:lvlJc w:val="left"/>
      <w:pPr>
        <w:ind w:left="1605" w:hanging="525"/>
      </w:pPr>
      <w:rPr>
        <w:rFonts w:ascii="Times New Roman" w:eastAsia="Times New Roman" w:hAnsi="Times New Roman" w:hint="default"/>
      </w:rPr>
    </w:lvl>
    <w:lvl w:ilvl="2" w:tplc="BA9EEC28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423739"/>
    <w:rsid w:val="0000372E"/>
    <w:rsid w:val="00034738"/>
    <w:rsid w:val="00063059"/>
    <w:rsid w:val="0006690C"/>
    <w:rsid w:val="00074F30"/>
    <w:rsid w:val="00075D3C"/>
    <w:rsid w:val="0008086A"/>
    <w:rsid w:val="000858F5"/>
    <w:rsid w:val="000972FD"/>
    <w:rsid w:val="000E677C"/>
    <w:rsid w:val="00100B53"/>
    <w:rsid w:val="00104420"/>
    <w:rsid w:val="0010617E"/>
    <w:rsid w:val="00135BB5"/>
    <w:rsid w:val="00137FCD"/>
    <w:rsid w:val="0015285A"/>
    <w:rsid w:val="00164ADA"/>
    <w:rsid w:val="001A492E"/>
    <w:rsid w:val="001A7342"/>
    <w:rsid w:val="001B12DC"/>
    <w:rsid w:val="001B489E"/>
    <w:rsid w:val="001B4CC1"/>
    <w:rsid w:val="001E0579"/>
    <w:rsid w:val="001E1ADD"/>
    <w:rsid w:val="001F09FD"/>
    <w:rsid w:val="001F2C0D"/>
    <w:rsid w:val="00214617"/>
    <w:rsid w:val="0021766F"/>
    <w:rsid w:val="00220C12"/>
    <w:rsid w:val="00231E4D"/>
    <w:rsid w:val="00240237"/>
    <w:rsid w:val="00243D74"/>
    <w:rsid w:val="00251F86"/>
    <w:rsid w:val="002632CA"/>
    <w:rsid w:val="0028583D"/>
    <w:rsid w:val="00286E08"/>
    <w:rsid w:val="002A348C"/>
    <w:rsid w:val="002A4853"/>
    <w:rsid w:val="002B29F8"/>
    <w:rsid w:val="002B383F"/>
    <w:rsid w:val="002B5BC6"/>
    <w:rsid w:val="002C7FF7"/>
    <w:rsid w:val="002D1A0D"/>
    <w:rsid w:val="002F602F"/>
    <w:rsid w:val="00300DE3"/>
    <w:rsid w:val="00323CE6"/>
    <w:rsid w:val="003252FD"/>
    <w:rsid w:val="00334199"/>
    <w:rsid w:val="00341CEF"/>
    <w:rsid w:val="003506A9"/>
    <w:rsid w:val="00356A58"/>
    <w:rsid w:val="00383FAF"/>
    <w:rsid w:val="00390CC3"/>
    <w:rsid w:val="003B4579"/>
    <w:rsid w:val="003C2DBF"/>
    <w:rsid w:val="003F1ABB"/>
    <w:rsid w:val="003F7472"/>
    <w:rsid w:val="00405B27"/>
    <w:rsid w:val="00406905"/>
    <w:rsid w:val="00412F65"/>
    <w:rsid w:val="0041568B"/>
    <w:rsid w:val="00423739"/>
    <w:rsid w:val="0043310E"/>
    <w:rsid w:val="00445BCA"/>
    <w:rsid w:val="00481159"/>
    <w:rsid w:val="0048217B"/>
    <w:rsid w:val="00494E3F"/>
    <w:rsid w:val="00496B2C"/>
    <w:rsid w:val="004A2B0F"/>
    <w:rsid w:val="004B24D6"/>
    <w:rsid w:val="004E7420"/>
    <w:rsid w:val="004E7E51"/>
    <w:rsid w:val="00523852"/>
    <w:rsid w:val="00534627"/>
    <w:rsid w:val="00536524"/>
    <w:rsid w:val="005448DD"/>
    <w:rsid w:val="00565A37"/>
    <w:rsid w:val="005759CC"/>
    <w:rsid w:val="005E144C"/>
    <w:rsid w:val="005F11AC"/>
    <w:rsid w:val="00612B32"/>
    <w:rsid w:val="0062764A"/>
    <w:rsid w:val="00627994"/>
    <w:rsid w:val="006409F6"/>
    <w:rsid w:val="00656C82"/>
    <w:rsid w:val="00671ACA"/>
    <w:rsid w:val="006B3739"/>
    <w:rsid w:val="006C7905"/>
    <w:rsid w:val="006E3D03"/>
    <w:rsid w:val="006E4E20"/>
    <w:rsid w:val="006E6A18"/>
    <w:rsid w:val="00720768"/>
    <w:rsid w:val="00721F25"/>
    <w:rsid w:val="0072641C"/>
    <w:rsid w:val="007346BC"/>
    <w:rsid w:val="0075796D"/>
    <w:rsid w:val="00761590"/>
    <w:rsid w:val="00777D2B"/>
    <w:rsid w:val="007876CE"/>
    <w:rsid w:val="00787DEB"/>
    <w:rsid w:val="007912F4"/>
    <w:rsid w:val="00792DED"/>
    <w:rsid w:val="007A2309"/>
    <w:rsid w:val="007A406A"/>
    <w:rsid w:val="007B4867"/>
    <w:rsid w:val="007C2CD4"/>
    <w:rsid w:val="007C52E8"/>
    <w:rsid w:val="007D170F"/>
    <w:rsid w:val="007D25D6"/>
    <w:rsid w:val="007D5612"/>
    <w:rsid w:val="007E3E5B"/>
    <w:rsid w:val="008211AF"/>
    <w:rsid w:val="0083661B"/>
    <w:rsid w:val="00853A2F"/>
    <w:rsid w:val="0086754D"/>
    <w:rsid w:val="008712B3"/>
    <w:rsid w:val="0087162B"/>
    <w:rsid w:val="00887D1D"/>
    <w:rsid w:val="008B0B03"/>
    <w:rsid w:val="008D5003"/>
    <w:rsid w:val="008D6D69"/>
    <w:rsid w:val="008F618A"/>
    <w:rsid w:val="0091530F"/>
    <w:rsid w:val="009240BD"/>
    <w:rsid w:val="00943477"/>
    <w:rsid w:val="00944B6F"/>
    <w:rsid w:val="009450CA"/>
    <w:rsid w:val="00947848"/>
    <w:rsid w:val="00953103"/>
    <w:rsid w:val="009B52DE"/>
    <w:rsid w:val="00A160C7"/>
    <w:rsid w:val="00A163C2"/>
    <w:rsid w:val="00A27DEF"/>
    <w:rsid w:val="00A34307"/>
    <w:rsid w:val="00A41A0F"/>
    <w:rsid w:val="00A65AE8"/>
    <w:rsid w:val="00A65E8C"/>
    <w:rsid w:val="00A84F1A"/>
    <w:rsid w:val="00AB12CE"/>
    <w:rsid w:val="00AC2174"/>
    <w:rsid w:val="00AC68E5"/>
    <w:rsid w:val="00AD395E"/>
    <w:rsid w:val="00AD3F34"/>
    <w:rsid w:val="00B011D9"/>
    <w:rsid w:val="00B05839"/>
    <w:rsid w:val="00B303BA"/>
    <w:rsid w:val="00B349FE"/>
    <w:rsid w:val="00B44CF7"/>
    <w:rsid w:val="00B550F0"/>
    <w:rsid w:val="00B7256B"/>
    <w:rsid w:val="00B76825"/>
    <w:rsid w:val="00B76A75"/>
    <w:rsid w:val="00B80BDE"/>
    <w:rsid w:val="00B82C5C"/>
    <w:rsid w:val="00BA0660"/>
    <w:rsid w:val="00BA188D"/>
    <w:rsid w:val="00BB4AF1"/>
    <w:rsid w:val="00BC594B"/>
    <w:rsid w:val="00BD70FE"/>
    <w:rsid w:val="00C20662"/>
    <w:rsid w:val="00C82659"/>
    <w:rsid w:val="00C9210B"/>
    <w:rsid w:val="00C93280"/>
    <w:rsid w:val="00CB1FFC"/>
    <w:rsid w:val="00CB20E5"/>
    <w:rsid w:val="00CB50B4"/>
    <w:rsid w:val="00CD644F"/>
    <w:rsid w:val="00CD7969"/>
    <w:rsid w:val="00CE4FE8"/>
    <w:rsid w:val="00CE66EC"/>
    <w:rsid w:val="00CE715E"/>
    <w:rsid w:val="00D15029"/>
    <w:rsid w:val="00D319F5"/>
    <w:rsid w:val="00D34950"/>
    <w:rsid w:val="00D42EAE"/>
    <w:rsid w:val="00D74EB4"/>
    <w:rsid w:val="00D815E3"/>
    <w:rsid w:val="00D83BE2"/>
    <w:rsid w:val="00D945BE"/>
    <w:rsid w:val="00D945FB"/>
    <w:rsid w:val="00DB14ED"/>
    <w:rsid w:val="00DC7BA2"/>
    <w:rsid w:val="00DE09D3"/>
    <w:rsid w:val="00DE345D"/>
    <w:rsid w:val="00DE4CB3"/>
    <w:rsid w:val="00DE4F2B"/>
    <w:rsid w:val="00DF0AF4"/>
    <w:rsid w:val="00DF7F3F"/>
    <w:rsid w:val="00E12A06"/>
    <w:rsid w:val="00E12E0B"/>
    <w:rsid w:val="00E26A19"/>
    <w:rsid w:val="00E30A98"/>
    <w:rsid w:val="00E400AD"/>
    <w:rsid w:val="00E70697"/>
    <w:rsid w:val="00E7428D"/>
    <w:rsid w:val="00E767BD"/>
    <w:rsid w:val="00E82B99"/>
    <w:rsid w:val="00E86EA5"/>
    <w:rsid w:val="00EA4364"/>
    <w:rsid w:val="00EB3392"/>
    <w:rsid w:val="00ED2A62"/>
    <w:rsid w:val="00ED5101"/>
    <w:rsid w:val="00EF701F"/>
    <w:rsid w:val="00F128C4"/>
    <w:rsid w:val="00F271E9"/>
    <w:rsid w:val="00F41154"/>
    <w:rsid w:val="00F509F7"/>
    <w:rsid w:val="00F5150D"/>
    <w:rsid w:val="00F52DCD"/>
    <w:rsid w:val="00F56DA4"/>
    <w:rsid w:val="00F6069B"/>
    <w:rsid w:val="00F64BF7"/>
    <w:rsid w:val="00F64D6F"/>
    <w:rsid w:val="00F7049E"/>
    <w:rsid w:val="00F92811"/>
    <w:rsid w:val="00FA4D1B"/>
    <w:rsid w:val="00FA4F86"/>
    <w:rsid w:val="00FB6F32"/>
    <w:rsid w:val="00FC75EE"/>
    <w:rsid w:val="00FD67CB"/>
    <w:rsid w:val="00FE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237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12B32"/>
    <w:pPr>
      <w:keepNext/>
      <w:keepLines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2B3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72A37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2B3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12B32"/>
    <w:rPr>
      <w:rFonts w:ascii="Cambria" w:hAnsi="Cambria" w:cs="Times New Roman"/>
      <w:b/>
      <w:bCs/>
      <w:color w:val="72A376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612B32"/>
    <w:pPr>
      <w:spacing w:after="100"/>
    </w:pPr>
    <w:rPr>
      <w:rFonts w:eastAsia="Times New Roman"/>
    </w:rPr>
  </w:style>
  <w:style w:type="paragraph" w:styleId="21">
    <w:name w:val="toc 2"/>
    <w:basedOn w:val="a"/>
    <w:next w:val="a"/>
    <w:autoRedefine/>
    <w:uiPriority w:val="99"/>
    <w:semiHidden/>
    <w:rsid w:val="00612B32"/>
    <w:pPr>
      <w:spacing w:after="100"/>
      <w:ind w:left="220"/>
    </w:pPr>
    <w:rPr>
      <w:rFonts w:eastAsia="Times New Roman"/>
    </w:rPr>
  </w:style>
  <w:style w:type="paragraph" w:styleId="3">
    <w:name w:val="toc 3"/>
    <w:basedOn w:val="a"/>
    <w:next w:val="a"/>
    <w:autoRedefine/>
    <w:uiPriority w:val="99"/>
    <w:semiHidden/>
    <w:rsid w:val="00612B32"/>
    <w:pPr>
      <w:spacing w:after="100"/>
      <w:ind w:left="440"/>
    </w:pPr>
    <w:rPr>
      <w:rFonts w:eastAsia="Times New Roman"/>
    </w:rPr>
  </w:style>
  <w:style w:type="paragraph" w:styleId="a3">
    <w:name w:val="No Spacing"/>
    <w:uiPriority w:val="99"/>
    <w:qFormat/>
    <w:rsid w:val="00612B32"/>
    <w:pPr>
      <w:ind w:firstLine="70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12B32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99"/>
    <w:qFormat/>
    <w:rsid w:val="00612B32"/>
    <w:pPr>
      <w:outlineLvl w:val="9"/>
    </w:pPr>
  </w:style>
  <w:style w:type="table" w:styleId="a6">
    <w:name w:val="Table Grid"/>
    <w:basedOn w:val="a1"/>
    <w:uiPriority w:val="99"/>
    <w:rsid w:val="004237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237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rsid w:val="00423739"/>
    <w:rPr>
      <w:rFonts w:cs="Times New Roman"/>
      <w:color w:val="DB5353"/>
      <w:u w:val="single"/>
    </w:rPr>
  </w:style>
  <w:style w:type="character" w:styleId="a8">
    <w:name w:val="FollowedHyperlink"/>
    <w:basedOn w:val="a0"/>
    <w:uiPriority w:val="99"/>
    <w:semiHidden/>
    <w:rsid w:val="008712B3"/>
    <w:rPr>
      <w:rFonts w:cs="Times New Roman"/>
      <w:color w:val="903638"/>
      <w:u w:val="single"/>
    </w:rPr>
  </w:style>
  <w:style w:type="character" w:customStyle="1" w:styleId="1pt">
    <w:name w:val="Основной текст + Полужирный;Интервал 1 pt"/>
    <w:basedOn w:val="a0"/>
    <w:rsid w:val="00A41A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3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pt0">
    <w:name w:val="Основной текст + Полужирный;Малые прописные;Интервал 1 pt"/>
    <w:basedOn w:val="a0"/>
    <w:rsid w:val="00A41A0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3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9">
    <w:name w:val="Основной текст_"/>
    <w:basedOn w:val="a0"/>
    <w:link w:val="12"/>
    <w:rsid w:val="00C82659"/>
    <w:rPr>
      <w:rFonts w:ascii="Times New Roman" w:eastAsia="Times New Roman" w:hAnsi="Times New Roman"/>
      <w:spacing w:val="18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9"/>
    <w:rsid w:val="00C82659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/>
      <w:spacing w:val="18"/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basedOn w:val="a9"/>
    <w:rsid w:val="00034738"/>
    <w:rPr>
      <w:rFonts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u w:val="none"/>
      <w:lang w:val="uk-UA" w:eastAsia="uk-UA" w:bidi="uk-UA"/>
    </w:rPr>
  </w:style>
  <w:style w:type="character" w:customStyle="1" w:styleId="2pt">
    <w:name w:val="Основной текст + Полужирный;Интервал 2 pt"/>
    <w:basedOn w:val="a9"/>
    <w:rsid w:val="00034738"/>
    <w:rPr>
      <w:rFonts w:cs="Times New Roman"/>
      <w:b/>
      <w:bCs/>
      <w:i w:val="0"/>
      <w:iCs w:val="0"/>
      <w:smallCaps w:val="0"/>
      <w:strike w:val="0"/>
      <w:color w:val="000000"/>
      <w:spacing w:val="47"/>
      <w:w w:val="100"/>
      <w:position w:val="0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Лайма</dc:creator>
  <cp:lastModifiedBy>Лайма</cp:lastModifiedBy>
  <cp:revision>4</cp:revision>
  <cp:lastPrinted>2015-02-06T09:37:00Z</cp:lastPrinted>
  <dcterms:created xsi:type="dcterms:W3CDTF">2015-02-12T07:30:00Z</dcterms:created>
  <dcterms:modified xsi:type="dcterms:W3CDTF">2015-02-12T07:30:00Z</dcterms:modified>
</cp:coreProperties>
</file>